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FF2B" w14:textId="0938D4D4" w:rsidR="00BB2A23" w:rsidRPr="00E04B8F" w:rsidRDefault="00E04B8F" w:rsidP="001C4005">
      <w:pPr>
        <w:spacing w:before="120" w:after="120" w:line="240" w:lineRule="auto"/>
        <w:rPr>
          <w:b/>
          <w:sz w:val="48"/>
          <w:szCs w:val="48"/>
          <w:lang w:val="en-CA"/>
        </w:rPr>
      </w:pPr>
      <w:r w:rsidRPr="00E04B8F">
        <w:rPr>
          <w:b/>
          <w:sz w:val="48"/>
          <w:szCs w:val="48"/>
          <w:lang w:val="en-CA"/>
        </w:rPr>
        <w:t xml:space="preserve">Excerpt from the </w:t>
      </w:r>
      <w:hyperlink r:id="rId8" w:history="1">
        <w:r w:rsidRPr="00E04B8F">
          <w:rPr>
            <w:rStyle w:val="Lienhypertexte"/>
            <w:b/>
            <w:i/>
            <w:sz w:val="48"/>
            <w:szCs w:val="48"/>
            <w:lang w:val="en-CA"/>
          </w:rPr>
          <w:t>Cities and Towns Act</w:t>
        </w:r>
      </w:hyperlink>
      <w:r w:rsidR="00EB3EBB" w:rsidRPr="005757D7">
        <w:rPr>
          <w:rStyle w:val="Appeldenotedefin"/>
          <w:b/>
          <w:sz w:val="48"/>
          <w:szCs w:val="48"/>
        </w:rPr>
        <w:endnoteReference w:id="1"/>
      </w:r>
    </w:p>
    <w:p w14:paraId="255B8176" w14:textId="77777777" w:rsidR="005757D7" w:rsidRPr="00E04B8F" w:rsidRDefault="005757D7" w:rsidP="001C4005">
      <w:pPr>
        <w:spacing w:before="120" w:after="120" w:line="240" w:lineRule="auto"/>
        <w:rPr>
          <w:b/>
          <w:lang w:val="en-CA"/>
        </w:rPr>
      </w:pPr>
    </w:p>
    <w:p w14:paraId="7280C391" w14:textId="424DD6BA" w:rsidR="00BA5372" w:rsidRPr="00D43896" w:rsidRDefault="00BA5372" w:rsidP="00E04B8F">
      <w:pPr>
        <w:spacing w:before="120" w:after="240" w:line="240" w:lineRule="auto"/>
        <w:rPr>
          <w:b/>
          <w:lang w:val="en-CA"/>
        </w:rPr>
      </w:pPr>
      <w:r w:rsidRPr="00D43896">
        <w:rPr>
          <w:b/>
          <w:lang w:val="en-CA"/>
        </w:rPr>
        <w:t>[…]</w:t>
      </w:r>
    </w:p>
    <w:p w14:paraId="6A015093" w14:textId="77777777" w:rsidR="00315078" w:rsidRPr="00D43896" w:rsidRDefault="00315078" w:rsidP="00315078">
      <w:pPr>
        <w:shd w:val="clear" w:color="auto" w:fill="F2F8FC"/>
        <w:spacing w:after="0" w:line="240" w:lineRule="auto"/>
        <w:rPr>
          <w:rFonts w:ascii="Arial" w:eastAsia="Times New Roman" w:hAnsi="Arial" w:cs="Arial"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b/>
          <w:bCs/>
          <w:caps/>
          <w:color w:val="333333"/>
          <w:lang w:val="en-CA" w:eastAsia="fr-CA"/>
        </w:rPr>
        <w:t>DIVISION XI.1</w:t>
      </w:r>
    </w:p>
    <w:p w14:paraId="0AB27210" w14:textId="49AA64C4" w:rsidR="00315078" w:rsidRPr="00D43896" w:rsidRDefault="00315078" w:rsidP="00E04B8F">
      <w:pPr>
        <w:shd w:val="clear" w:color="auto" w:fill="F2F8FC"/>
        <w:spacing w:line="240" w:lineRule="auto"/>
        <w:rPr>
          <w:rFonts w:ascii="Arial" w:eastAsia="Times New Roman" w:hAnsi="Arial" w:cs="Arial"/>
          <w:caps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caps/>
          <w:color w:val="333333"/>
          <w:lang w:val="en-CA" w:eastAsia="fr-CA"/>
        </w:rPr>
        <w:t>MUNICIPAL OMBUDSMAN</w:t>
      </w:r>
    </w:p>
    <w:p w14:paraId="484FB112" w14:textId="77777777" w:rsidR="00E04B8F" w:rsidRPr="00D43896" w:rsidRDefault="00E04B8F" w:rsidP="00E04B8F">
      <w:pPr>
        <w:shd w:val="clear" w:color="auto" w:fill="FFFFFF"/>
        <w:spacing w:before="240" w:line="240" w:lineRule="auto"/>
        <w:jc w:val="both"/>
        <w:rPr>
          <w:lang w:val="en-CA"/>
        </w:rPr>
      </w:pPr>
    </w:p>
    <w:p w14:paraId="11ADEA80" w14:textId="365F10C7" w:rsidR="00315078" w:rsidRPr="00E04B8F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9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573.14.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For the purposes of this division, “Municipal Ombudsman” means the person appointed or body created under the first paragraph of section 573.15.</w:t>
      </w:r>
    </w:p>
    <w:p w14:paraId="5809E5FF" w14:textId="77777777" w:rsidR="00315078" w:rsidRPr="00315078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0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573.15.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The council may, by a resolution adopted by a two-thirds majority vote of its members, appoint a person to act as Municipal Ombudsman or create a body to act in that capacity and appoint its members.</w:t>
      </w:r>
    </w:p>
    <w:p w14:paraId="0EC95C01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In addition to what is provided in this division, the resolution must determine the term, rights, powers and obligations of the person or of the body and its members.</w:t>
      </w:r>
    </w:p>
    <w:p w14:paraId="1A57BAC4" w14:textId="60664FE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two-thirds majority vote of the council members is required for the council to dismiss the person, abolish the body or dismiss a member of the body.</w:t>
      </w:r>
    </w:p>
    <w:p w14:paraId="32A4A9ED" w14:textId="77777777" w:rsidR="00315078" w:rsidRPr="00315078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1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573.16.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no case may the following persons act as Municipal Ombudsman or be a member of a body created to act in that capacity</w:t>
      </w:r>
    </w:p>
    <w:p w14:paraId="7217AFD4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(1)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member of the council or of a borough council of the municipality;</w:t>
      </w:r>
    </w:p>
    <w:p w14:paraId="11C143D7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(2)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an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associate of a member mentioned in subparagraph 1; or</w:t>
      </w:r>
    </w:p>
    <w:p w14:paraId="3E545145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(3)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person who, personally or through an associate, has a direct or indirect interest in a contract with the municipality.</w:t>
      </w:r>
    </w:p>
    <w:p w14:paraId="45135841" w14:textId="0CF7D53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Any report produced by the Municipal Ombudsman must disclose any situation that could cause a conflict between the responsibilities inherent in the office of Municipal Ombudsman and the Municipal Ombudsman’s personal interest or, in the case of a body, the personal interest of any of its members.</w:t>
      </w:r>
    </w:p>
    <w:p w14:paraId="4772B712" w14:textId="27724CED" w:rsidR="00315078" w:rsidRPr="00E04B8F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2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573.17.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the exercise of the functions of office, the Municipal Ombudsman is entitled to obtain from any person any information the Municipal Ombudsman considers necessary.</w:t>
      </w:r>
    </w:p>
    <w:p w14:paraId="16E603A2" w14:textId="77777777" w:rsidR="00315078" w:rsidRPr="00315078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3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573.18.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Each year, the Municipal Ombudsman must transmit a report on the exercise of the functions of Municipal Ombudsman to the council.</w:t>
      </w:r>
    </w:p>
    <w:p w14:paraId="7A7A7E5A" w14:textId="11098809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No civil action may be instituted by reason of the repor</w:t>
      </w:r>
      <w:bookmarkStart w:id="0" w:name="_GoBack"/>
      <w:bookmarkEnd w:id="0"/>
      <w:r w:rsidRPr="00315078">
        <w:rPr>
          <w:rFonts w:ascii="Arial" w:eastAsia="Times New Roman" w:hAnsi="Arial" w:cs="Arial"/>
          <w:color w:val="333333"/>
          <w:lang w:val="en-CA" w:eastAsia="fr-CA"/>
        </w:rPr>
        <w:t>t.</w:t>
      </w:r>
    </w:p>
    <w:p w14:paraId="484E4B71" w14:textId="77777777" w:rsidR="00315078" w:rsidRPr="00315078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4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573.19.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 Despite any general law or special Act, neither the Municipal Ombudsman, its members in the case of a body, the members of the personnel, or any professionals </w:t>
      </w:r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lastRenderedPageBreak/>
        <w:t>under contract may be compelled to give testimony relating to information obtained in the performance of their duties or to produce a document containing such information.</w:t>
      </w:r>
    </w:p>
    <w:p w14:paraId="2F9B3A7B" w14:textId="6019369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Despite section 9 of the Act respecting Access to documents held by public bodies and the Protection of personal information (</w:t>
      </w:r>
      <w:hyperlink r:id="rId15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A-2.1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), no person has a right of access to such a document.</w:t>
      </w:r>
    </w:p>
    <w:p w14:paraId="711F4D8F" w14:textId="77777777" w:rsidR="00315078" w:rsidRPr="00315078" w:rsidRDefault="00CE414D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6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573.20.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 Neither the Municipal Ombudsman, its members in the case of a body, </w:t>
      </w:r>
      <w:proofErr w:type="gramStart"/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or</w:t>
      </w:r>
      <w:proofErr w:type="gramEnd"/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 the members of the personnel may be prosecuted by reason of an act they have done or failed to do in good faith in the performance of their duties.</w:t>
      </w:r>
    </w:p>
    <w:p w14:paraId="58EF4EB9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Except on a question of jurisdiction, no application for judicial review under the Code of Civil Procedure (</w:t>
      </w:r>
      <w:hyperlink r:id="rId17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C-25.01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 may be exercised nor an injunction granted against the Municipal Ombudsman, its members in the case of a body, the members of the personnel or any professionals under contract, if acting in their official capacity.</w:t>
      </w:r>
    </w:p>
    <w:p w14:paraId="0545846B" w14:textId="24873D5A" w:rsidR="00EB3EBB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judge of the Court of Appeal, on an application, may summarily annul any proceeding instituted or decision rendered contrary to the first or second paragraph.</w:t>
      </w:r>
    </w:p>
    <w:sectPr w:rsidR="00EB3EBB" w:rsidRPr="00E04B8F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2B7F" w14:textId="77777777" w:rsidR="00F16140" w:rsidRDefault="00F16140" w:rsidP="00EB3EBB">
      <w:pPr>
        <w:spacing w:after="0" w:line="240" w:lineRule="auto"/>
      </w:pPr>
      <w:r>
        <w:separator/>
      </w:r>
    </w:p>
  </w:endnote>
  <w:endnote w:type="continuationSeparator" w:id="0">
    <w:p w14:paraId="0E31B932" w14:textId="77777777" w:rsidR="00F16140" w:rsidRDefault="00F16140" w:rsidP="00EB3EBB">
      <w:pPr>
        <w:spacing w:after="0" w:line="240" w:lineRule="auto"/>
      </w:pPr>
      <w:r>
        <w:continuationSeparator/>
      </w:r>
    </w:p>
  </w:endnote>
  <w:endnote w:id="1">
    <w:p w14:paraId="628BDC17" w14:textId="289781A4" w:rsidR="00777FEB" w:rsidRPr="006F5679" w:rsidRDefault="00EB3EBB" w:rsidP="00777FEB">
      <w:pPr>
        <w:spacing w:before="120" w:after="120" w:line="240" w:lineRule="auto"/>
        <w:rPr>
          <w:lang w:val="en-CA"/>
        </w:rPr>
      </w:pPr>
      <w:r>
        <w:rPr>
          <w:rStyle w:val="Appeldenotedefin"/>
        </w:rPr>
        <w:endnoteRef/>
      </w:r>
      <w:r w:rsidRPr="006F5679">
        <w:rPr>
          <w:lang w:val="en-CA"/>
        </w:rPr>
        <w:t xml:space="preserve"> </w:t>
      </w:r>
      <w:r w:rsidR="00E04B8F" w:rsidRPr="006F5679">
        <w:rPr>
          <w:i/>
          <w:iCs/>
          <w:lang w:val="en-CA"/>
        </w:rPr>
        <w:t>Cities and Town</w:t>
      </w:r>
      <w:r w:rsidR="00C67172">
        <w:rPr>
          <w:i/>
          <w:iCs/>
          <w:lang w:val="en-CA"/>
        </w:rPr>
        <w:t>s</w:t>
      </w:r>
      <w:r w:rsidR="00E04B8F" w:rsidRPr="006F5679">
        <w:rPr>
          <w:i/>
          <w:iCs/>
          <w:lang w:val="en-CA"/>
        </w:rPr>
        <w:t xml:space="preserve"> Act</w:t>
      </w:r>
      <w:r w:rsidR="00777FEB" w:rsidRPr="006F5679">
        <w:rPr>
          <w:lang w:val="en-CA"/>
        </w:rPr>
        <w:t xml:space="preserve">, </w:t>
      </w:r>
      <w:r w:rsidR="00C67172" w:rsidRPr="00C67172">
        <w:rPr>
          <w:lang w:val="en-CA"/>
        </w:rPr>
        <w:t>Cities and Towns Act, CQLR c C-19</w:t>
      </w:r>
      <w:r w:rsidR="00777FEB" w:rsidRPr="006F5679">
        <w:rPr>
          <w:lang w:val="en-CA"/>
        </w:rPr>
        <w:t xml:space="preserve">, </w:t>
      </w:r>
      <w:r w:rsidR="00F56FEC" w:rsidRPr="006F5679">
        <w:rPr>
          <w:lang w:val="en-CA"/>
        </w:rPr>
        <w:t>updated to 1 February 2020</w:t>
      </w:r>
      <w:r w:rsidR="00777FEB" w:rsidRPr="006F5679">
        <w:rPr>
          <w:lang w:val="en-CA"/>
        </w:rPr>
        <w:t>.</w:t>
      </w:r>
    </w:p>
    <w:p w14:paraId="246AF38E" w14:textId="2A8740F6" w:rsidR="00EB3EBB" w:rsidRPr="006F5679" w:rsidRDefault="00EB3EBB" w:rsidP="00EB3EBB">
      <w:pPr>
        <w:spacing w:before="120" w:after="120" w:line="240" w:lineRule="auto"/>
        <w:rPr>
          <w:lang w:val="en-CA"/>
        </w:rPr>
      </w:pPr>
    </w:p>
    <w:p w14:paraId="360E59F7" w14:textId="77777777" w:rsidR="00EB3EBB" w:rsidRPr="006F5679" w:rsidRDefault="00EB3EBB">
      <w:pPr>
        <w:pStyle w:val="Notedefin"/>
        <w:rPr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879"/>
      <w:docPartObj>
        <w:docPartGallery w:val="Page Numbers (Bottom of Page)"/>
        <w:docPartUnique/>
      </w:docPartObj>
    </w:sdtPr>
    <w:sdtEndPr/>
    <w:sdtContent>
      <w:p w14:paraId="26015BA3" w14:textId="5EF02ED4" w:rsidR="00CB19F0" w:rsidRDefault="00CB19F0">
        <w:pPr>
          <w:pStyle w:val="Pieddepage"/>
        </w:pPr>
        <w:r>
          <w:t xml:space="preserve">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5D6F" w:rsidRPr="007B5D6F">
          <w:rPr>
            <w:noProof/>
            <w:lang w:val="fr-FR"/>
          </w:rPr>
          <w:t>1</w:t>
        </w:r>
        <w:r>
          <w:fldChar w:fldCharType="end"/>
        </w:r>
      </w:p>
    </w:sdtContent>
  </w:sdt>
  <w:p w14:paraId="36FAE2B4" w14:textId="77777777" w:rsidR="00CB19F0" w:rsidRDefault="00CB19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A0E6" w14:textId="77777777" w:rsidR="00F16140" w:rsidRDefault="00F16140" w:rsidP="00EB3EBB">
      <w:pPr>
        <w:spacing w:after="0" w:line="240" w:lineRule="auto"/>
      </w:pPr>
      <w:r>
        <w:separator/>
      </w:r>
    </w:p>
  </w:footnote>
  <w:footnote w:type="continuationSeparator" w:id="0">
    <w:p w14:paraId="005CF3CE" w14:textId="77777777" w:rsidR="00F16140" w:rsidRDefault="00F16140" w:rsidP="00EB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xq6pYojPG1esCYVFuZW3spYnUFY=" w:salt="QDXvoXmTOfh3tqs1+ucy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3"/>
    <w:rsid w:val="001824C1"/>
    <w:rsid w:val="001C4005"/>
    <w:rsid w:val="002D78D8"/>
    <w:rsid w:val="00315078"/>
    <w:rsid w:val="00533228"/>
    <w:rsid w:val="005757D7"/>
    <w:rsid w:val="0065236B"/>
    <w:rsid w:val="006F5679"/>
    <w:rsid w:val="00777FEB"/>
    <w:rsid w:val="007B5D6F"/>
    <w:rsid w:val="007C7FC4"/>
    <w:rsid w:val="009A4C4C"/>
    <w:rsid w:val="009C2DAB"/>
    <w:rsid w:val="00AC0657"/>
    <w:rsid w:val="00BA5372"/>
    <w:rsid w:val="00BB2A23"/>
    <w:rsid w:val="00C67172"/>
    <w:rsid w:val="00CB19F0"/>
    <w:rsid w:val="00CC363D"/>
    <w:rsid w:val="00CE414D"/>
    <w:rsid w:val="00D43896"/>
    <w:rsid w:val="00E04B8F"/>
    <w:rsid w:val="00E80579"/>
    <w:rsid w:val="00EB3EBB"/>
    <w:rsid w:val="00F16140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8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160">
              <w:marLeft w:val="-405"/>
              <w:marRight w:val="-75"/>
              <w:marTop w:val="280"/>
              <w:marBottom w:val="0"/>
              <w:divBdr>
                <w:top w:val="none" w:sz="0" w:space="0" w:color="auto"/>
                <w:left w:val="single" w:sz="12" w:space="19" w:color="337AB7"/>
                <w:bottom w:val="none" w:sz="0" w:space="0" w:color="auto"/>
                <w:right w:val="none" w:sz="0" w:space="0" w:color="auto"/>
              </w:divBdr>
              <w:divsChild>
                <w:div w:id="213648653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7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57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23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5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56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109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4718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692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198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38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260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12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95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931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919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73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1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6294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2478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693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730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410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0051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946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00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030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835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32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5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625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510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8996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1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en/ShowDoc/cs/C-19" TargetMode="External"/><Relationship Id="rId13" Type="http://schemas.openxmlformats.org/officeDocument/2006/relationships/hyperlink" Target="javascript:displayOtherLang(%22se:573_18%22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displayOtherLang(%22se:573_17%22);" TargetMode="External"/><Relationship Id="rId17" Type="http://schemas.openxmlformats.org/officeDocument/2006/relationships/hyperlink" Target="http://legisquebec.gouv.qc.ca/en/showDoc/cs/C-25.01?&amp;digest=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isplayOtherLang(%22se:573_20%22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isplayOtherLang(%22se:573_16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quebec.gouv.qc.ca/en/showDoc/cs/A-2.1?&amp;digest=" TargetMode="External"/><Relationship Id="rId10" Type="http://schemas.openxmlformats.org/officeDocument/2006/relationships/hyperlink" Target="javascript:displayOtherLang(%22se:573_15%22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573_14%22);" TargetMode="External"/><Relationship Id="rId14" Type="http://schemas.openxmlformats.org/officeDocument/2006/relationships/hyperlink" Target="javascript:displayOtherLang(%22se:573_19%2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15B2-822D-495E-BE2C-3F26A302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RIEL</dc:creator>
  <cp:lastModifiedBy>Francine RIEL</cp:lastModifiedBy>
  <cp:revision>5</cp:revision>
  <dcterms:created xsi:type="dcterms:W3CDTF">2020-05-06T16:57:00Z</dcterms:created>
  <dcterms:modified xsi:type="dcterms:W3CDTF">2020-05-06T17:19:00Z</dcterms:modified>
</cp:coreProperties>
</file>